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2A458A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2A458A" w14:paraId="01F0E2DA" w14:textId="77777777" w:rsidTr="00864957">
        <w:tc>
          <w:tcPr>
            <w:tcW w:w="0" w:type="auto"/>
          </w:tcPr>
          <w:p w14:paraId="2C5CDF57" w14:textId="1E0C256B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2A458A" w14:paraId="31F5CBA2" w14:textId="77777777" w:rsidTr="00864957">
        <w:tc>
          <w:tcPr>
            <w:tcW w:w="0" w:type="auto"/>
          </w:tcPr>
          <w:p w14:paraId="113B7B4C" w14:textId="53043FDA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2A458A" w14:paraId="1F42665B" w14:textId="77777777" w:rsidTr="00864957">
        <w:tc>
          <w:tcPr>
            <w:tcW w:w="0" w:type="auto"/>
          </w:tcPr>
          <w:p w14:paraId="3D91D919" w14:textId="77777777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2A458A" w14:paraId="09705038" w14:textId="77777777" w:rsidTr="00864957">
        <w:tc>
          <w:tcPr>
            <w:tcW w:w="0" w:type="auto"/>
          </w:tcPr>
          <w:p w14:paraId="515D7578" w14:textId="6512810F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2A458A" w14:paraId="15D5081B" w14:textId="77777777" w:rsidTr="00864957">
        <w:tc>
          <w:tcPr>
            <w:tcW w:w="0" w:type="auto"/>
          </w:tcPr>
          <w:p w14:paraId="34C21CBB" w14:textId="11EE07C0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2A458A" w14:paraId="4F0BB4B1" w14:textId="77777777" w:rsidTr="00864957">
        <w:tc>
          <w:tcPr>
            <w:tcW w:w="0" w:type="auto"/>
          </w:tcPr>
          <w:p w14:paraId="28A4A2F1" w14:textId="73AC086B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2A458A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764CD8A8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KLASA: </w:t>
      </w:r>
      <w:r w:rsidR="00CD0139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41CFD907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URBROJ: </w:t>
      </w:r>
      <w:r w:rsidR="00CD0139">
        <w:rPr>
          <w:rFonts w:ascii="Times New Roman" w:hAnsi="Times New Roman" w:cs="Times New Roman"/>
          <w:sz w:val="24"/>
          <w:szCs w:val="24"/>
        </w:rPr>
        <w:t>2140-5-02-23-</w:t>
      </w:r>
      <w:r w:rsidR="00701733">
        <w:rPr>
          <w:rFonts w:ascii="Times New Roman" w:hAnsi="Times New Roman" w:cs="Times New Roman"/>
          <w:sz w:val="24"/>
          <w:szCs w:val="24"/>
        </w:rPr>
        <w:t>09</w:t>
      </w:r>
    </w:p>
    <w:p w14:paraId="6B105341" w14:textId="46522201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2A458A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742E5260" w:rsidR="00615636" w:rsidRPr="002A458A" w:rsidRDefault="000D19C0" w:rsidP="000D19C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0F67B3" w14:textId="0584529D" w:rsidR="002A458A" w:rsidRPr="002A458A" w:rsidRDefault="00615636" w:rsidP="002A458A">
      <w:pPr>
        <w:spacing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A458A">
        <w:rPr>
          <w:rFonts w:ascii="Times New Roman" w:hAnsi="Times New Roman" w:cs="Times New Roman"/>
          <w:bCs/>
          <w:sz w:val="24"/>
          <w:szCs w:val="24"/>
        </w:rPr>
        <w:tab/>
      </w:r>
      <w:r w:rsidR="002A458A" w:rsidRPr="002A458A">
        <w:rPr>
          <w:rFonts w:ascii="Times New Roman" w:hAnsi="Times New Roman" w:cs="Times New Roman"/>
          <w:bCs/>
          <w:noProof/>
          <w:sz w:val="24"/>
          <w:szCs w:val="24"/>
        </w:rPr>
        <w:t>Na temelju članka 441. Zakona o trgovačkim društvima („Narodne novine“ broj 111/93., 34/99., 121/99., 52/00. - Odluka USRH, 118/03., 107/07., 146/08., 137/09., 125/11., 152/11., 111/12., 68/13., 110/15., 40/19., 34/22., 18/23.; dalje u tekstu „ZTD“), članka 15. Izjave o osnivanju VIOP d.o.o. od 07.07.2014., a u vezi s člankom 21. stavcima 3. do 5. i 7. Zakona o izmjenama Zakona o trgovačkim društvima („Narodne novine“ broj 114/22.) i Zakonom o izmjenama i dopunama Zakona o trgovačkim društvima („Narodne novine“ broj 18/23.), Skupština VIOP d.o.o., d o n i j e l a  j e</w:t>
      </w:r>
    </w:p>
    <w:p w14:paraId="7B0A27E6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995A5" w14:textId="77777777" w:rsidR="002A458A" w:rsidRPr="002A458A" w:rsidRDefault="002A458A" w:rsidP="002A458A">
      <w:pPr>
        <w:pStyle w:val="Naslov1"/>
        <w:numPr>
          <w:ilvl w:val="0"/>
          <w:numId w:val="0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ODLUKU</w:t>
      </w:r>
    </w:p>
    <w:p w14:paraId="37DEB4C8" w14:textId="77777777" w:rsidR="002A458A" w:rsidRPr="002A458A" w:rsidRDefault="002A458A" w:rsidP="002A458A">
      <w:pPr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2A458A">
        <w:rPr>
          <w:rFonts w:ascii="Times New Roman" w:hAnsi="Times New Roman" w:cs="Times New Roman"/>
          <w:b/>
          <w:sz w:val="24"/>
          <w:szCs w:val="24"/>
          <w:lang w:eastAsia="zh-CN"/>
        </w:rPr>
        <w:t>o konverziji i usklađenju temeljnog kapitala</w:t>
      </w:r>
    </w:p>
    <w:p w14:paraId="75CA2E53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6025E7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B0395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Temeljni kapital društva VIOP d.o.o., Pregrada, Ulica Stjepana Radića 17, OIB: 73492360733 (dalje: „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Društvo</w:t>
      </w:r>
      <w:r w:rsidRPr="002A458A">
        <w:rPr>
          <w:rFonts w:ascii="Times New Roman" w:hAnsi="Times New Roman" w:cs="Times New Roman"/>
          <w:sz w:val="24"/>
          <w:szCs w:val="24"/>
        </w:rPr>
        <w:t xml:space="preserve">“), iznosi 5.268.000,00 (pet milijuna dvjesto šezdeset osam tisuća) kuna. Primjenom fiksnog tečaja konverzije kune u euro (7,53450 kuna za 1 euro), temeljni kapital Društva preračunat u euro iznosi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699.183,75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osamdeset tri, sedamdeset pet) eura.</w:t>
      </w:r>
    </w:p>
    <w:p w14:paraId="14E53DD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829C0D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Temeljni kapital Društva se sastoji od 1 (jednog) poslovnog udjela čiji nominalni iznos poslovnog udjela preračunat iz kuna u eure iznosi kako slijedi:</w:t>
      </w:r>
    </w:p>
    <w:p w14:paraId="62A97FF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F912F" w14:textId="77777777" w:rsidR="002A458A" w:rsidRPr="002A458A" w:rsidRDefault="002A458A" w:rsidP="002A458A">
      <w:pPr>
        <w:pStyle w:val="Odlomakpopisa"/>
        <w:numPr>
          <w:ilvl w:val="1"/>
          <w:numId w:val="2"/>
        </w:numPr>
        <w:spacing w:after="0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nominalni iznos poslovnog udjela </w:t>
      </w:r>
      <w:r w:rsidRPr="002A458A">
        <w:rPr>
          <w:rFonts w:ascii="Times New Roman" w:hAnsi="Times New Roman" w:cs="Times New Roman"/>
          <w:bCs/>
          <w:sz w:val="24"/>
          <w:szCs w:val="24"/>
        </w:rPr>
        <w:t>Grada Pregrade</w:t>
      </w:r>
      <w:r w:rsidRPr="002A458A">
        <w:rPr>
          <w:rFonts w:ascii="Times New Roman" w:hAnsi="Times New Roman" w:cs="Times New Roman"/>
          <w:sz w:val="24"/>
          <w:szCs w:val="24"/>
        </w:rPr>
        <w:t>, OIB: 01467072751, Pregrada, Josipa Karla Tuškana 2, pod rednim brojem 1 (jedan) koji iznosi 5.268.000,00 (pet milijuna dvjesto šezdeset osam tisuća) kuna, preračunat u eure iznosi 699.183,75 (šesto devedeset devet tisuća sto osamdeset tri, sedamdeset pet) eura.</w:t>
      </w:r>
    </w:p>
    <w:p w14:paraId="5391791C" w14:textId="77777777" w:rsidR="002A458A" w:rsidRPr="002A458A" w:rsidRDefault="002A458A" w:rsidP="002A4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E01A7D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Sa svrhom usklađenja temeljnog kapitala s odredbama čl. 389. i 390. ZTD u vezi čl. 18. Zakona o izmjenama i dopunama Zakona o trgovačkim društvima („Narodne novine“ broj 18/23., povećava se temeljni kapital Društva s iznosa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699.183,75</w:t>
      </w:r>
      <w:r w:rsidRPr="002A458A">
        <w:rPr>
          <w:rFonts w:ascii="Times New Roman" w:hAnsi="Times New Roman" w:cs="Times New Roman"/>
          <w:sz w:val="24"/>
          <w:szCs w:val="24"/>
        </w:rPr>
        <w:t xml:space="preserve"> (šesto devedeset devet tisuća sto osamdeset tri, sedamdeset pet) eura, za iznos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6,25</w:t>
      </w:r>
      <w:r w:rsidRPr="002A458A">
        <w:rPr>
          <w:rFonts w:ascii="Times New Roman" w:hAnsi="Times New Roman" w:cs="Times New Roman"/>
          <w:sz w:val="24"/>
          <w:szCs w:val="24"/>
        </w:rPr>
        <w:t xml:space="preserve"> (šest, dvadeset pet) eura, na iznos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699.190,00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devedeset) eura.</w:t>
      </w:r>
    </w:p>
    <w:p w14:paraId="4664F5C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6320E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Povećanje temeljnog kapitala provodi se povećanjem nominalnog iznosa poslovnog udjela  kako slijedi:</w:t>
      </w:r>
    </w:p>
    <w:p w14:paraId="7C2B1D99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D1B609C" w14:textId="77777777" w:rsidR="002A458A" w:rsidRPr="002A458A" w:rsidRDefault="002A458A" w:rsidP="002A458A">
      <w:pPr>
        <w:pStyle w:val="Odlomakpopisa"/>
        <w:numPr>
          <w:ilvl w:val="1"/>
          <w:numId w:val="3"/>
        </w:numPr>
        <w:tabs>
          <w:tab w:val="left" w:pos="1276"/>
          <w:tab w:val="right" w:leader="hyphen" w:pos="907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Nominalni iznos poslovnog udjela Grada </w:t>
      </w:r>
      <w:r w:rsidRPr="002A458A">
        <w:rPr>
          <w:rFonts w:ascii="Times New Roman" w:hAnsi="Times New Roman" w:cs="Times New Roman"/>
          <w:bCs/>
          <w:sz w:val="24"/>
          <w:szCs w:val="24"/>
        </w:rPr>
        <w:t>Pregrade</w:t>
      </w:r>
      <w:r w:rsidRPr="002A458A">
        <w:rPr>
          <w:rFonts w:ascii="Times New Roman" w:hAnsi="Times New Roman" w:cs="Times New Roman"/>
          <w:sz w:val="24"/>
          <w:szCs w:val="24"/>
        </w:rPr>
        <w:t xml:space="preserve">, OIB: 01467072751, Pregrada, Josipa Karla Tuškana 2, pod rednim brojem 1 (jedan), s iznosa 699.183,75 (šesto devedeset devet tisuća sto osamdeset tri, sedamdeset pet) eura, povećava se za iznos 6,25 (šest, dvadeset pet) eura na iznos </w:t>
      </w:r>
      <w:r w:rsidRPr="002A458A">
        <w:rPr>
          <w:rFonts w:ascii="Times New Roman" w:hAnsi="Times New Roman" w:cs="Times New Roman"/>
          <w:bCs/>
          <w:sz w:val="24"/>
          <w:szCs w:val="24"/>
        </w:rPr>
        <w:t>699.190,00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devedeset) eura.</w:t>
      </w:r>
    </w:p>
    <w:p w14:paraId="3E55F50C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2A6A5EE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Za povećanje temeljnog kapitala u iznosu od 6,25 (šest, dvadeset pet) eura, koristit će sredstva iz zadržane dobiti društva, sukladno čl. 21. st. 3. Zakona o izmjenama Zakona o trgovačkim društvima („Narodne novine“ br. 114/22.).</w:t>
      </w:r>
    </w:p>
    <w:p w14:paraId="4E384366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E72C7" w14:textId="77777777" w:rsidR="002A458A" w:rsidRPr="002A458A" w:rsidRDefault="002A458A" w:rsidP="002A458A">
      <w:pPr>
        <w:pStyle w:val="Odlomakpopisa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Nakon preračunavanja i usklađenja, utvrđuje se da temeljni kapital Društva iznosi 699.190,00 (šesto devedeset devet tisuća sto devedeset) eura i podijeljen je na 1 (jedan) poslovni udio kako slijedi:</w:t>
      </w:r>
    </w:p>
    <w:p w14:paraId="11061B28" w14:textId="77777777" w:rsidR="002A458A" w:rsidRPr="002A458A" w:rsidRDefault="002A458A" w:rsidP="002A458A">
      <w:pPr>
        <w:spacing w:after="0" w:line="240" w:lineRule="auto"/>
        <w:jc w:val="both"/>
        <w:rPr>
          <w:rStyle w:val="Istaknuto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324C7F5C" w14:textId="77777777" w:rsidR="002A458A" w:rsidRPr="002A458A" w:rsidRDefault="002A458A" w:rsidP="002A458A">
      <w:pPr>
        <w:pStyle w:val="Odlomakpopisa"/>
        <w:numPr>
          <w:ilvl w:val="1"/>
          <w:numId w:val="4"/>
        </w:numPr>
        <w:tabs>
          <w:tab w:val="left" w:pos="1276"/>
          <w:tab w:val="right" w:leader="hyphen" w:pos="907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Poslovni udio Grada </w:t>
      </w:r>
      <w:r w:rsidRPr="002A458A">
        <w:rPr>
          <w:rFonts w:ascii="Times New Roman" w:hAnsi="Times New Roman" w:cs="Times New Roman"/>
          <w:bCs/>
          <w:sz w:val="24"/>
          <w:szCs w:val="24"/>
        </w:rPr>
        <w:t>Pregrade</w:t>
      </w:r>
      <w:r w:rsidRPr="002A458A">
        <w:rPr>
          <w:rFonts w:ascii="Times New Roman" w:hAnsi="Times New Roman" w:cs="Times New Roman"/>
          <w:sz w:val="24"/>
          <w:szCs w:val="24"/>
        </w:rPr>
        <w:t>, OIB: 01467072751, Pregrada, Josipa Karla Tuškana 2, pod rednim brojem 1 (jedan), u nominalnom iznosu od 699.190,00 (šesto devedeset devet tisuća sto devedeset) eura.</w:t>
      </w:r>
    </w:p>
    <w:p w14:paraId="3BBEBE3F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F9537DA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Utvrđuje se da provedbom usklađenja jedinom članu Društva nisu umanjena članska prava.</w:t>
      </w:r>
    </w:p>
    <w:p w14:paraId="3A8C6C2E" w14:textId="77777777" w:rsidR="002A458A" w:rsidRPr="002A458A" w:rsidRDefault="002A458A" w:rsidP="002A458A">
      <w:pPr>
        <w:pStyle w:val="Odlomakpopisa"/>
        <w:tabs>
          <w:tab w:val="right" w:leader="hyphen" w:pos="907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81EED37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Nalaže se upravi Društva da podnese prijavu registarskom sudu te poduzme sve ostale potrebne radnje za upis povećanja temeljnog kapitala Društva u skladu s ovom odlukom.</w:t>
      </w:r>
    </w:p>
    <w:p w14:paraId="47EB9775" w14:textId="157F1BEB" w:rsidR="00B10823" w:rsidRPr="002A458A" w:rsidRDefault="00B10823" w:rsidP="002A458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41E3421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2A458A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458A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2A458A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2A458A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2A458A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458A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A458A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2A45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1A53"/>
    <w:multiLevelType w:val="multilevel"/>
    <w:tmpl w:val="2982B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3ED3930"/>
    <w:multiLevelType w:val="multilevel"/>
    <w:tmpl w:val="78AE27E8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692A4AB1"/>
    <w:multiLevelType w:val="multilevel"/>
    <w:tmpl w:val="4C585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CA1193E"/>
    <w:multiLevelType w:val="multilevel"/>
    <w:tmpl w:val="2402CA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83262901">
    <w:abstractNumId w:val="1"/>
  </w:num>
  <w:num w:numId="2" w16cid:durableId="546257903">
    <w:abstractNumId w:val="0"/>
  </w:num>
  <w:num w:numId="3" w16cid:durableId="1548570759">
    <w:abstractNumId w:val="3"/>
  </w:num>
  <w:num w:numId="4" w16cid:durableId="1124736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D19C0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A458A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251ED"/>
    <w:rsid w:val="00432FAF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2428"/>
    <w:rsid w:val="006E7357"/>
    <w:rsid w:val="006F10D7"/>
    <w:rsid w:val="006F2C17"/>
    <w:rsid w:val="006F6F6C"/>
    <w:rsid w:val="00701733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C3531"/>
    <w:rsid w:val="009C55B0"/>
    <w:rsid w:val="009E73E4"/>
    <w:rsid w:val="009E7A7B"/>
    <w:rsid w:val="009F3115"/>
    <w:rsid w:val="009F6715"/>
    <w:rsid w:val="00A01C01"/>
    <w:rsid w:val="00A04367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D0139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A458A"/>
    <w:pPr>
      <w:numPr>
        <w:numId w:val="1"/>
      </w:numPr>
      <w:tabs>
        <w:tab w:val="right" w:leader="hyphen" w:pos="9072"/>
      </w:tabs>
      <w:spacing w:after="0"/>
      <w:jc w:val="both"/>
      <w:outlineLvl w:val="0"/>
    </w:pPr>
    <w:rPr>
      <w:rFonts w:eastAsia="Times New Roman" w:cstheme="minorHAnsi"/>
      <w:b/>
      <w:iCs/>
      <w:spacing w:val="-5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2A458A"/>
    <w:rPr>
      <w:rFonts w:eastAsia="Times New Roman" w:cstheme="minorHAnsi"/>
      <w:b/>
      <w:iCs/>
      <w:spacing w:val="-5"/>
      <w:lang w:eastAsia="zh-CN"/>
    </w:rPr>
  </w:style>
  <w:style w:type="paragraph" w:styleId="Odlomakpopisa">
    <w:name w:val="List Paragraph"/>
    <w:basedOn w:val="Normal"/>
    <w:uiPriority w:val="34"/>
    <w:qFormat/>
    <w:rsid w:val="002A458A"/>
    <w:pPr>
      <w:spacing w:after="160" w:line="259" w:lineRule="auto"/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2A45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Zvonimir Skočaj</dc:creator>
  <cp:lastModifiedBy>Nikolina Šoštarić Tkalec</cp:lastModifiedBy>
  <cp:revision>2</cp:revision>
  <cp:lastPrinted>2023-10-16T10:57:00Z</cp:lastPrinted>
  <dcterms:created xsi:type="dcterms:W3CDTF">2023-10-19T14:40:00Z</dcterms:created>
  <dcterms:modified xsi:type="dcterms:W3CDTF">2023-10-19T14:40:00Z</dcterms:modified>
</cp:coreProperties>
</file>